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61E" w:rsidRPr="0055161E" w:rsidRDefault="0055161E" w:rsidP="0055161E">
      <w:pPr>
        <w:pStyle w:val="Kop1"/>
        <w:rPr>
          <w:color w:val="auto"/>
        </w:rPr>
      </w:pPr>
      <w:r w:rsidRPr="0055161E">
        <w:rPr>
          <w:color w:val="auto"/>
        </w:rPr>
        <w:t>Werkvormen voor Actief Grammaticaal Denken</w:t>
      </w:r>
    </w:p>
    <w:p w:rsidR="0055161E" w:rsidRPr="0055161E" w:rsidRDefault="0055161E" w:rsidP="0055161E">
      <w:pPr>
        <w:pStyle w:val="Kop2"/>
        <w:rPr>
          <w:color w:val="auto"/>
        </w:rPr>
      </w:pPr>
      <w:proofErr w:type="spellStart"/>
      <w:r w:rsidRPr="0055161E">
        <w:rPr>
          <w:color w:val="auto"/>
        </w:rPr>
        <w:t>Taboo</w:t>
      </w:r>
      <w:bookmarkStart w:id="0" w:name="_GoBack"/>
      <w:bookmarkEnd w:id="0"/>
      <w:proofErr w:type="spellEnd"/>
    </w:p>
    <w:p w:rsidR="0055161E" w:rsidRPr="0055161E" w:rsidRDefault="0055161E" w:rsidP="0055161E">
      <w:pPr>
        <w:tabs>
          <w:tab w:val="left" w:pos="418"/>
          <w:tab w:val="left" w:pos="850"/>
        </w:tabs>
        <w:rPr>
          <w:sz w:val="22"/>
          <w:szCs w:val="22"/>
        </w:rPr>
      </w:pPr>
      <w:r w:rsidRPr="0055161E">
        <w:rPr>
          <w:sz w:val="22"/>
          <w:szCs w:val="22"/>
        </w:rPr>
        <w:t xml:space="preserve">Bij </w:t>
      </w:r>
      <w:proofErr w:type="spellStart"/>
      <w:r w:rsidRPr="0055161E">
        <w:rPr>
          <w:i/>
          <w:sz w:val="22"/>
          <w:szCs w:val="22"/>
        </w:rPr>
        <w:t>taboo</w:t>
      </w:r>
      <w:proofErr w:type="spellEnd"/>
      <w:r w:rsidRPr="0055161E">
        <w:rPr>
          <w:sz w:val="22"/>
          <w:szCs w:val="22"/>
        </w:rPr>
        <w:t xml:space="preserve"> vertellen leerlingen een verhaal zonder de gegeven taboewoorden. Ze mogen bijvoorbeeld geen vorm van het werkwoord </w:t>
      </w:r>
      <w:r w:rsidRPr="0055161E">
        <w:rPr>
          <w:i/>
          <w:sz w:val="22"/>
          <w:szCs w:val="22"/>
        </w:rPr>
        <w:t>hebben</w:t>
      </w:r>
      <w:r w:rsidRPr="0055161E">
        <w:rPr>
          <w:sz w:val="22"/>
          <w:szCs w:val="22"/>
        </w:rPr>
        <w:t xml:space="preserve"> gebruiken, of geen verleden tijd, of geen persoonlijk voornaamwoord. </w:t>
      </w:r>
    </w:p>
    <w:p w:rsidR="0055161E" w:rsidRPr="0055161E" w:rsidRDefault="0055161E" w:rsidP="0055161E">
      <w:pPr>
        <w:pStyle w:val="Kop2"/>
        <w:rPr>
          <w:color w:val="auto"/>
        </w:rPr>
      </w:pPr>
      <w:r w:rsidRPr="0055161E">
        <w:rPr>
          <w:color w:val="auto"/>
        </w:rPr>
        <w:t>Taalbingo</w:t>
      </w:r>
    </w:p>
    <w:p w:rsidR="0055161E" w:rsidRPr="0055161E" w:rsidRDefault="0055161E" w:rsidP="0055161E">
      <w:pPr>
        <w:tabs>
          <w:tab w:val="left" w:pos="418"/>
          <w:tab w:val="left" w:pos="850"/>
        </w:tabs>
        <w:rPr>
          <w:sz w:val="22"/>
          <w:szCs w:val="22"/>
        </w:rPr>
      </w:pPr>
      <w:r w:rsidRPr="0055161E">
        <w:rPr>
          <w:sz w:val="22"/>
          <w:szCs w:val="22"/>
        </w:rPr>
        <w:t xml:space="preserve">Bij taalbingo krijgen leerlingen een bingokaart met negen vakjes met te spotten taalvormen. De leraar leest een verhaal voor, bijvoorbeeld over de in de les behandelde woorden of categorieën (voltooid deelwoord, voorzetsel) of over syntactische patronen. De leerlingen die het eerste een rij op de kaart vol hebben winnen, uiteraard na controle, het bingospel. </w:t>
      </w:r>
      <w:r w:rsidRPr="0055161E">
        <w:rPr>
          <w:sz w:val="22"/>
          <w:szCs w:val="22"/>
        </w:rPr>
        <w:br/>
        <w:t xml:space="preserve">Zowel </w:t>
      </w:r>
      <w:proofErr w:type="spellStart"/>
      <w:r w:rsidRPr="0055161E">
        <w:rPr>
          <w:sz w:val="22"/>
          <w:szCs w:val="22"/>
        </w:rPr>
        <w:t>Taboo</w:t>
      </w:r>
      <w:proofErr w:type="spellEnd"/>
      <w:r w:rsidRPr="0055161E">
        <w:rPr>
          <w:sz w:val="22"/>
          <w:szCs w:val="22"/>
        </w:rPr>
        <w:t xml:space="preserve"> als Taalbingo</w:t>
      </w:r>
      <w:r w:rsidRPr="0055161E">
        <w:rPr>
          <w:sz w:val="22"/>
          <w:szCs w:val="22"/>
        </w:rPr>
        <w:t xml:space="preserve"> zoomen in op het </w:t>
      </w:r>
      <w:proofErr w:type="spellStart"/>
      <w:r w:rsidRPr="0055161E">
        <w:rPr>
          <w:sz w:val="22"/>
          <w:szCs w:val="22"/>
        </w:rPr>
        <w:t>metalinguïstische</w:t>
      </w:r>
      <w:proofErr w:type="spellEnd"/>
      <w:r w:rsidRPr="0055161E">
        <w:rPr>
          <w:sz w:val="22"/>
          <w:szCs w:val="22"/>
        </w:rPr>
        <w:t xml:space="preserve"> bewustzijn: de leerling leert om niet alleen te luisteren naar de inhoud en betekenis van het gesprokene, maar ook naar de vorm.</w:t>
      </w:r>
    </w:p>
    <w:p w:rsidR="0055161E" w:rsidRPr="0055161E" w:rsidRDefault="0055161E" w:rsidP="0055161E">
      <w:pPr>
        <w:pStyle w:val="Kop2"/>
        <w:rPr>
          <w:rFonts w:ascii="Arial" w:hAnsi="Arial" w:cs="Arial"/>
          <w:color w:val="auto"/>
        </w:rPr>
      </w:pPr>
      <w:r w:rsidRPr="0055161E">
        <w:rPr>
          <w:color w:val="auto"/>
        </w:rPr>
        <w:t>Uitspraken indelen</w:t>
      </w:r>
    </w:p>
    <w:p w:rsidR="0055161E" w:rsidRPr="0055161E" w:rsidRDefault="0055161E" w:rsidP="0055161E">
      <w:pPr>
        <w:tabs>
          <w:tab w:val="left" w:pos="418"/>
          <w:tab w:val="left" w:pos="850"/>
        </w:tabs>
        <w:rPr>
          <w:sz w:val="22"/>
          <w:szCs w:val="22"/>
        </w:rPr>
      </w:pPr>
      <w:r w:rsidRPr="0055161E">
        <w:rPr>
          <w:sz w:val="22"/>
          <w:szCs w:val="22"/>
        </w:rPr>
        <w:t xml:space="preserve">Een volgend voorbeeld uit de aanpak van </w:t>
      </w:r>
      <w:proofErr w:type="spellStart"/>
      <w:r w:rsidRPr="0055161E">
        <w:rPr>
          <w:sz w:val="22"/>
          <w:szCs w:val="22"/>
        </w:rPr>
        <w:t>Coppen</w:t>
      </w:r>
      <w:proofErr w:type="spellEnd"/>
      <w:r w:rsidRPr="0055161E">
        <w:rPr>
          <w:sz w:val="22"/>
          <w:szCs w:val="22"/>
        </w:rPr>
        <w:t xml:space="preserve"> dat leerlingen bewustmaakt van concepten en hen niet alleen begrippen aanleert, betreft een oefening waarbij leerlingen gevraagd worden om uitspraken die bestaan uit twee woorden, in twee categorieën te verdelen. Leerlingen krijgen kaartjes waarop taaluitingen staan van een tweejarige </w:t>
      </w:r>
      <w:r w:rsidRPr="0055161E">
        <w:rPr>
          <w:sz w:val="22"/>
          <w:szCs w:val="22"/>
        </w:rPr>
        <w:t>peuter</w:t>
      </w:r>
      <w:r w:rsidRPr="0055161E">
        <w:rPr>
          <w:sz w:val="22"/>
          <w:szCs w:val="22"/>
        </w:rPr>
        <w:t>. De uitingen zijn steeds maar twee woorden die naast elkaar gezet zijn. Toch zit daar al betekenis in. De twee woorden vormen telkens samen een uitspraak. Als je goed kijkt naar het verband tussen de twee woorden, kun je de uitingen in twee gelijke groepen verdelen. Een aantal voorbeelden van die uitspraken staan hieronder:</w:t>
      </w:r>
    </w:p>
    <w:p w:rsidR="0055161E" w:rsidRPr="0055161E" w:rsidRDefault="0055161E" w:rsidP="0055161E">
      <w:pPr>
        <w:tabs>
          <w:tab w:val="left" w:pos="418"/>
          <w:tab w:val="left" w:pos="850"/>
        </w:tabs>
        <w:rPr>
          <w:sz w:val="22"/>
          <w:szCs w:val="22"/>
        </w:rPr>
      </w:pPr>
    </w:p>
    <w:tbl>
      <w:tblPr>
        <w:tblW w:w="9514" w:type="dxa"/>
        <w:tblInd w:w="-10" w:type="dxa"/>
        <w:tblLayout w:type="fixed"/>
        <w:tblLook w:val="0000" w:firstRow="0" w:lastRow="0" w:firstColumn="0" w:lastColumn="0" w:noHBand="0" w:noVBand="0"/>
      </w:tblPr>
      <w:tblGrid>
        <w:gridCol w:w="3164"/>
        <w:gridCol w:w="3165"/>
        <w:gridCol w:w="3185"/>
      </w:tblGrid>
      <w:tr w:rsidR="0055161E" w:rsidRPr="0055161E" w:rsidTr="0055161E">
        <w:tc>
          <w:tcPr>
            <w:tcW w:w="3164" w:type="dxa"/>
            <w:tcBorders>
              <w:top w:val="single" w:sz="4" w:space="0" w:color="000000"/>
              <w:left w:val="single" w:sz="4" w:space="0" w:color="000000"/>
              <w:bottom w:val="single" w:sz="4" w:space="0" w:color="000000"/>
            </w:tcBorders>
          </w:tcPr>
          <w:p w:rsidR="0055161E" w:rsidRPr="0055161E" w:rsidRDefault="0055161E" w:rsidP="0055161E">
            <w:pPr>
              <w:tabs>
                <w:tab w:val="left" w:pos="418"/>
                <w:tab w:val="left" w:pos="850"/>
              </w:tabs>
              <w:snapToGrid w:val="0"/>
              <w:rPr>
                <w:sz w:val="22"/>
                <w:szCs w:val="22"/>
              </w:rPr>
            </w:pPr>
            <w:r w:rsidRPr="0055161E">
              <w:rPr>
                <w:sz w:val="22"/>
                <w:szCs w:val="22"/>
              </w:rPr>
              <w:t>Mama lief</w:t>
            </w:r>
          </w:p>
        </w:tc>
        <w:tc>
          <w:tcPr>
            <w:tcW w:w="3165" w:type="dxa"/>
            <w:tcBorders>
              <w:top w:val="single" w:sz="4" w:space="0" w:color="000000"/>
              <w:left w:val="single" w:sz="4" w:space="0" w:color="000000"/>
              <w:bottom w:val="single" w:sz="4" w:space="0" w:color="000000"/>
            </w:tcBorders>
          </w:tcPr>
          <w:p w:rsidR="0055161E" w:rsidRPr="0055161E" w:rsidRDefault="0055161E" w:rsidP="0055161E">
            <w:pPr>
              <w:tabs>
                <w:tab w:val="left" w:pos="418"/>
                <w:tab w:val="left" w:pos="850"/>
              </w:tabs>
              <w:snapToGrid w:val="0"/>
              <w:rPr>
                <w:sz w:val="22"/>
                <w:szCs w:val="22"/>
              </w:rPr>
            </w:pPr>
            <w:r w:rsidRPr="0055161E">
              <w:rPr>
                <w:sz w:val="22"/>
                <w:szCs w:val="22"/>
              </w:rPr>
              <w:t>Broertje boos</w:t>
            </w:r>
          </w:p>
        </w:tc>
        <w:tc>
          <w:tcPr>
            <w:tcW w:w="3185" w:type="dxa"/>
            <w:tcBorders>
              <w:top w:val="single" w:sz="4" w:space="0" w:color="000000"/>
              <w:left w:val="single" w:sz="4" w:space="0" w:color="000000"/>
              <w:bottom w:val="single" w:sz="4" w:space="0" w:color="000000"/>
              <w:right w:val="single" w:sz="4" w:space="0" w:color="000000"/>
            </w:tcBorders>
          </w:tcPr>
          <w:p w:rsidR="0055161E" w:rsidRPr="0055161E" w:rsidRDefault="0055161E" w:rsidP="0055161E">
            <w:pPr>
              <w:tabs>
                <w:tab w:val="left" w:pos="418"/>
                <w:tab w:val="left" w:pos="850"/>
              </w:tabs>
              <w:snapToGrid w:val="0"/>
              <w:rPr>
                <w:sz w:val="22"/>
                <w:szCs w:val="22"/>
              </w:rPr>
            </w:pPr>
            <w:r w:rsidRPr="0055161E">
              <w:rPr>
                <w:sz w:val="22"/>
                <w:szCs w:val="22"/>
              </w:rPr>
              <w:t>Papa slapen</w:t>
            </w:r>
          </w:p>
        </w:tc>
      </w:tr>
      <w:tr w:rsidR="0055161E" w:rsidRPr="0055161E" w:rsidTr="0055161E">
        <w:tc>
          <w:tcPr>
            <w:tcW w:w="3164" w:type="dxa"/>
            <w:tcBorders>
              <w:top w:val="single" w:sz="4" w:space="0" w:color="000000"/>
              <w:left w:val="single" w:sz="4" w:space="0" w:color="000000"/>
              <w:bottom w:val="single" w:sz="4" w:space="0" w:color="000000"/>
            </w:tcBorders>
          </w:tcPr>
          <w:p w:rsidR="0055161E" w:rsidRPr="0055161E" w:rsidRDefault="0055161E" w:rsidP="0055161E">
            <w:pPr>
              <w:tabs>
                <w:tab w:val="left" w:pos="418"/>
                <w:tab w:val="left" w:pos="850"/>
              </w:tabs>
              <w:snapToGrid w:val="0"/>
              <w:rPr>
                <w:sz w:val="22"/>
                <w:szCs w:val="22"/>
              </w:rPr>
            </w:pPr>
            <w:r w:rsidRPr="0055161E">
              <w:rPr>
                <w:sz w:val="22"/>
                <w:szCs w:val="22"/>
              </w:rPr>
              <w:t>Snoepje lekker</w:t>
            </w:r>
          </w:p>
        </w:tc>
        <w:tc>
          <w:tcPr>
            <w:tcW w:w="3165" w:type="dxa"/>
            <w:tcBorders>
              <w:top w:val="single" w:sz="4" w:space="0" w:color="000000"/>
              <w:left w:val="single" w:sz="4" w:space="0" w:color="000000"/>
              <w:bottom w:val="single" w:sz="4" w:space="0" w:color="000000"/>
            </w:tcBorders>
          </w:tcPr>
          <w:p w:rsidR="0055161E" w:rsidRPr="0055161E" w:rsidRDefault="0055161E" w:rsidP="0055161E">
            <w:pPr>
              <w:tabs>
                <w:tab w:val="left" w:pos="418"/>
                <w:tab w:val="left" w:pos="850"/>
              </w:tabs>
              <w:snapToGrid w:val="0"/>
              <w:rPr>
                <w:sz w:val="22"/>
                <w:szCs w:val="22"/>
              </w:rPr>
            </w:pPr>
            <w:r w:rsidRPr="0055161E">
              <w:rPr>
                <w:sz w:val="22"/>
                <w:szCs w:val="22"/>
              </w:rPr>
              <w:t>Hondje blaffen</w:t>
            </w:r>
          </w:p>
        </w:tc>
        <w:tc>
          <w:tcPr>
            <w:tcW w:w="3185" w:type="dxa"/>
            <w:tcBorders>
              <w:top w:val="single" w:sz="4" w:space="0" w:color="000000"/>
              <w:left w:val="single" w:sz="4" w:space="0" w:color="000000"/>
              <w:bottom w:val="single" w:sz="4" w:space="0" w:color="000000"/>
              <w:right w:val="single" w:sz="4" w:space="0" w:color="000000"/>
            </w:tcBorders>
          </w:tcPr>
          <w:p w:rsidR="0055161E" w:rsidRPr="0055161E" w:rsidRDefault="0055161E" w:rsidP="0055161E">
            <w:pPr>
              <w:tabs>
                <w:tab w:val="left" w:pos="418"/>
                <w:tab w:val="left" w:pos="850"/>
              </w:tabs>
              <w:snapToGrid w:val="0"/>
              <w:rPr>
                <w:sz w:val="22"/>
                <w:szCs w:val="22"/>
              </w:rPr>
            </w:pPr>
            <w:r w:rsidRPr="0055161E">
              <w:rPr>
                <w:sz w:val="22"/>
                <w:szCs w:val="22"/>
              </w:rPr>
              <w:t>Tante zingen</w:t>
            </w:r>
          </w:p>
        </w:tc>
      </w:tr>
      <w:tr w:rsidR="0055161E" w:rsidRPr="0055161E" w:rsidTr="0055161E">
        <w:tc>
          <w:tcPr>
            <w:tcW w:w="3164" w:type="dxa"/>
            <w:tcBorders>
              <w:top w:val="single" w:sz="4" w:space="0" w:color="000000"/>
              <w:left w:val="single" w:sz="4" w:space="0" w:color="000000"/>
              <w:bottom w:val="single" w:sz="4" w:space="0" w:color="000000"/>
            </w:tcBorders>
          </w:tcPr>
          <w:p w:rsidR="0055161E" w:rsidRPr="0055161E" w:rsidRDefault="0055161E" w:rsidP="0055161E">
            <w:pPr>
              <w:tabs>
                <w:tab w:val="left" w:pos="418"/>
                <w:tab w:val="left" w:pos="850"/>
              </w:tabs>
              <w:snapToGrid w:val="0"/>
              <w:rPr>
                <w:sz w:val="22"/>
                <w:szCs w:val="22"/>
              </w:rPr>
            </w:pPr>
            <w:r w:rsidRPr="0055161E">
              <w:rPr>
                <w:sz w:val="22"/>
                <w:szCs w:val="22"/>
              </w:rPr>
              <w:t xml:space="preserve">Treintje </w:t>
            </w:r>
            <w:proofErr w:type="spellStart"/>
            <w:r w:rsidRPr="0055161E">
              <w:rPr>
                <w:sz w:val="22"/>
                <w:szCs w:val="22"/>
              </w:rPr>
              <w:t>tsjoektsjoek</w:t>
            </w:r>
            <w:proofErr w:type="spellEnd"/>
          </w:p>
        </w:tc>
        <w:tc>
          <w:tcPr>
            <w:tcW w:w="3165" w:type="dxa"/>
            <w:tcBorders>
              <w:top w:val="single" w:sz="4" w:space="0" w:color="000000"/>
              <w:left w:val="single" w:sz="4" w:space="0" w:color="000000"/>
              <w:bottom w:val="single" w:sz="4" w:space="0" w:color="000000"/>
            </w:tcBorders>
          </w:tcPr>
          <w:p w:rsidR="0055161E" w:rsidRPr="0055161E" w:rsidRDefault="0055161E" w:rsidP="0055161E">
            <w:pPr>
              <w:tabs>
                <w:tab w:val="left" w:pos="418"/>
                <w:tab w:val="left" w:pos="850"/>
              </w:tabs>
              <w:snapToGrid w:val="0"/>
              <w:rPr>
                <w:sz w:val="22"/>
                <w:szCs w:val="22"/>
              </w:rPr>
            </w:pPr>
            <w:r w:rsidRPr="0055161E">
              <w:rPr>
                <w:sz w:val="22"/>
                <w:szCs w:val="22"/>
              </w:rPr>
              <w:t>Meloen bah</w:t>
            </w:r>
          </w:p>
        </w:tc>
        <w:tc>
          <w:tcPr>
            <w:tcW w:w="3185" w:type="dxa"/>
            <w:tcBorders>
              <w:top w:val="single" w:sz="4" w:space="0" w:color="000000"/>
              <w:left w:val="single" w:sz="4" w:space="0" w:color="000000"/>
              <w:bottom w:val="single" w:sz="4" w:space="0" w:color="000000"/>
              <w:right w:val="single" w:sz="4" w:space="0" w:color="000000"/>
            </w:tcBorders>
          </w:tcPr>
          <w:p w:rsidR="0055161E" w:rsidRPr="0055161E" w:rsidRDefault="0055161E" w:rsidP="0055161E">
            <w:pPr>
              <w:tabs>
                <w:tab w:val="left" w:pos="418"/>
                <w:tab w:val="left" w:pos="850"/>
              </w:tabs>
              <w:snapToGrid w:val="0"/>
              <w:rPr>
                <w:sz w:val="22"/>
                <w:szCs w:val="22"/>
              </w:rPr>
            </w:pPr>
            <w:r w:rsidRPr="0055161E">
              <w:rPr>
                <w:sz w:val="22"/>
                <w:szCs w:val="22"/>
              </w:rPr>
              <w:t>Popje stout</w:t>
            </w:r>
          </w:p>
        </w:tc>
      </w:tr>
    </w:tbl>
    <w:p w:rsidR="0055161E" w:rsidRPr="0055161E" w:rsidRDefault="0055161E" w:rsidP="0055161E">
      <w:pPr>
        <w:tabs>
          <w:tab w:val="left" w:pos="418"/>
          <w:tab w:val="left" w:pos="850"/>
        </w:tabs>
        <w:rPr>
          <w:sz w:val="22"/>
          <w:szCs w:val="22"/>
        </w:rPr>
      </w:pPr>
    </w:p>
    <w:p w:rsidR="0055161E" w:rsidRPr="0055161E" w:rsidRDefault="0055161E" w:rsidP="0055161E">
      <w:pPr>
        <w:tabs>
          <w:tab w:val="left" w:pos="418"/>
          <w:tab w:val="left" w:pos="850"/>
        </w:tabs>
        <w:rPr>
          <w:sz w:val="22"/>
          <w:szCs w:val="22"/>
        </w:rPr>
      </w:pPr>
      <w:r w:rsidRPr="0055161E">
        <w:rPr>
          <w:sz w:val="22"/>
          <w:szCs w:val="22"/>
        </w:rPr>
        <w:t xml:space="preserve">Leerlingen bekijken de uitspraken en vullen vervolgens onderstaand schema in. In eerste instantie blijft de tweede kolom leeg in de schema’s. Bij </w:t>
      </w:r>
      <w:r w:rsidRPr="0055161E">
        <w:rPr>
          <w:sz w:val="22"/>
          <w:szCs w:val="22"/>
        </w:rPr>
        <w:t>peuters</w:t>
      </w:r>
      <w:r w:rsidRPr="0055161E">
        <w:rPr>
          <w:sz w:val="22"/>
          <w:szCs w:val="22"/>
        </w:rPr>
        <w:t xml:space="preserve"> ontbreken de woordjes die in de tweede kolom horen. In de taalontwikkeling van een </w:t>
      </w:r>
      <w:r w:rsidRPr="0055161E">
        <w:rPr>
          <w:sz w:val="22"/>
          <w:szCs w:val="22"/>
        </w:rPr>
        <w:t>peuters</w:t>
      </w:r>
      <w:r w:rsidRPr="0055161E">
        <w:rPr>
          <w:sz w:val="22"/>
          <w:szCs w:val="22"/>
        </w:rPr>
        <w:t xml:space="preserve"> zie je vaak die woordjes in de volgende fase opduiken.</w:t>
      </w:r>
    </w:p>
    <w:p w:rsidR="0055161E" w:rsidRPr="0055161E" w:rsidRDefault="0055161E" w:rsidP="0055161E">
      <w:pPr>
        <w:tabs>
          <w:tab w:val="left" w:pos="418"/>
          <w:tab w:val="left" w:pos="850"/>
        </w:tabs>
        <w:rPr>
          <w:sz w:val="22"/>
          <w:szCs w:val="22"/>
        </w:rPr>
      </w:pPr>
    </w:p>
    <w:tbl>
      <w:tblPr>
        <w:tblW w:w="0" w:type="auto"/>
        <w:tblInd w:w="-10" w:type="dxa"/>
        <w:tblLayout w:type="fixed"/>
        <w:tblLook w:val="0000" w:firstRow="0" w:lastRow="0" w:firstColumn="0" w:lastColumn="0" w:noHBand="0" w:noVBand="0"/>
      </w:tblPr>
      <w:tblGrid>
        <w:gridCol w:w="3164"/>
        <w:gridCol w:w="3165"/>
        <w:gridCol w:w="3185"/>
      </w:tblGrid>
      <w:tr w:rsidR="0055161E" w:rsidRPr="0055161E" w:rsidTr="007977D7">
        <w:tc>
          <w:tcPr>
            <w:tcW w:w="9514" w:type="dxa"/>
            <w:gridSpan w:val="3"/>
            <w:tcBorders>
              <w:top w:val="single" w:sz="4" w:space="0" w:color="000000"/>
              <w:left w:val="single" w:sz="4" w:space="0" w:color="000000"/>
              <w:bottom w:val="single" w:sz="4" w:space="0" w:color="000000"/>
              <w:right w:val="single" w:sz="4" w:space="0" w:color="000000"/>
            </w:tcBorders>
          </w:tcPr>
          <w:p w:rsidR="0055161E" w:rsidRPr="0055161E" w:rsidRDefault="0055161E" w:rsidP="0055161E">
            <w:pPr>
              <w:tabs>
                <w:tab w:val="left" w:pos="418"/>
                <w:tab w:val="left" w:pos="850"/>
              </w:tabs>
              <w:snapToGrid w:val="0"/>
              <w:jc w:val="center"/>
              <w:rPr>
                <w:sz w:val="22"/>
                <w:szCs w:val="22"/>
              </w:rPr>
            </w:pPr>
            <w:r w:rsidRPr="0055161E">
              <w:rPr>
                <w:sz w:val="22"/>
                <w:szCs w:val="22"/>
              </w:rPr>
              <w:t>EERSTE GROEP</w:t>
            </w:r>
          </w:p>
        </w:tc>
      </w:tr>
      <w:tr w:rsidR="0055161E" w:rsidRPr="0055161E" w:rsidTr="007977D7">
        <w:tc>
          <w:tcPr>
            <w:tcW w:w="3164" w:type="dxa"/>
            <w:tcBorders>
              <w:top w:val="single" w:sz="4" w:space="0" w:color="000000"/>
              <w:left w:val="single" w:sz="4" w:space="0" w:color="000000"/>
              <w:bottom w:val="single" w:sz="4" w:space="0" w:color="000000"/>
            </w:tcBorders>
          </w:tcPr>
          <w:p w:rsidR="0055161E" w:rsidRPr="0055161E" w:rsidRDefault="0055161E" w:rsidP="0055161E">
            <w:pPr>
              <w:tabs>
                <w:tab w:val="left" w:pos="418"/>
                <w:tab w:val="left" w:pos="850"/>
              </w:tabs>
              <w:snapToGrid w:val="0"/>
              <w:rPr>
                <w:sz w:val="22"/>
                <w:szCs w:val="22"/>
              </w:rPr>
            </w:pPr>
            <w:r w:rsidRPr="0055161E">
              <w:rPr>
                <w:sz w:val="22"/>
                <w:szCs w:val="22"/>
              </w:rPr>
              <w:t>1</w:t>
            </w:r>
          </w:p>
        </w:tc>
        <w:tc>
          <w:tcPr>
            <w:tcW w:w="3165" w:type="dxa"/>
            <w:tcBorders>
              <w:top w:val="single" w:sz="4" w:space="0" w:color="000000"/>
              <w:left w:val="single" w:sz="4" w:space="0" w:color="000000"/>
              <w:bottom w:val="single" w:sz="4" w:space="0" w:color="000000"/>
            </w:tcBorders>
          </w:tcPr>
          <w:p w:rsidR="0055161E" w:rsidRPr="0055161E" w:rsidRDefault="0055161E" w:rsidP="0055161E">
            <w:pPr>
              <w:tabs>
                <w:tab w:val="left" w:pos="418"/>
                <w:tab w:val="left" w:pos="850"/>
              </w:tabs>
              <w:snapToGrid w:val="0"/>
              <w:rPr>
                <w:sz w:val="22"/>
                <w:szCs w:val="22"/>
              </w:rPr>
            </w:pPr>
            <w:r w:rsidRPr="0055161E">
              <w:rPr>
                <w:sz w:val="22"/>
                <w:szCs w:val="22"/>
              </w:rPr>
              <w:t>2</w:t>
            </w:r>
          </w:p>
        </w:tc>
        <w:tc>
          <w:tcPr>
            <w:tcW w:w="3185" w:type="dxa"/>
            <w:tcBorders>
              <w:top w:val="single" w:sz="4" w:space="0" w:color="000000"/>
              <w:left w:val="single" w:sz="4" w:space="0" w:color="000000"/>
              <w:bottom w:val="single" w:sz="4" w:space="0" w:color="000000"/>
              <w:right w:val="single" w:sz="4" w:space="0" w:color="000000"/>
            </w:tcBorders>
          </w:tcPr>
          <w:p w:rsidR="0055161E" w:rsidRPr="0055161E" w:rsidRDefault="0055161E" w:rsidP="0055161E">
            <w:pPr>
              <w:tabs>
                <w:tab w:val="left" w:pos="418"/>
                <w:tab w:val="left" w:pos="850"/>
              </w:tabs>
              <w:snapToGrid w:val="0"/>
              <w:rPr>
                <w:sz w:val="22"/>
                <w:szCs w:val="22"/>
              </w:rPr>
            </w:pPr>
            <w:r w:rsidRPr="0055161E">
              <w:rPr>
                <w:sz w:val="22"/>
                <w:szCs w:val="22"/>
              </w:rPr>
              <w:t>3</w:t>
            </w:r>
          </w:p>
        </w:tc>
      </w:tr>
      <w:tr w:rsidR="0055161E" w:rsidRPr="0055161E" w:rsidTr="007977D7">
        <w:tc>
          <w:tcPr>
            <w:tcW w:w="3164" w:type="dxa"/>
            <w:tcBorders>
              <w:top w:val="single" w:sz="4" w:space="0" w:color="000000"/>
              <w:left w:val="single" w:sz="4" w:space="0" w:color="000000"/>
              <w:bottom w:val="single" w:sz="4" w:space="0" w:color="000000"/>
            </w:tcBorders>
          </w:tcPr>
          <w:p w:rsidR="0055161E" w:rsidRPr="0055161E" w:rsidRDefault="0055161E" w:rsidP="0055161E">
            <w:pPr>
              <w:tabs>
                <w:tab w:val="left" w:pos="418"/>
                <w:tab w:val="left" w:pos="850"/>
              </w:tabs>
              <w:snapToGrid w:val="0"/>
              <w:rPr>
                <w:sz w:val="22"/>
                <w:szCs w:val="22"/>
              </w:rPr>
            </w:pPr>
            <w:r w:rsidRPr="0055161E">
              <w:rPr>
                <w:sz w:val="22"/>
                <w:szCs w:val="22"/>
              </w:rPr>
              <w:t>Mama</w:t>
            </w:r>
          </w:p>
        </w:tc>
        <w:tc>
          <w:tcPr>
            <w:tcW w:w="3165" w:type="dxa"/>
            <w:tcBorders>
              <w:top w:val="single" w:sz="4" w:space="0" w:color="000000"/>
              <w:left w:val="single" w:sz="4" w:space="0" w:color="000000"/>
              <w:bottom w:val="single" w:sz="4" w:space="0" w:color="000000"/>
            </w:tcBorders>
          </w:tcPr>
          <w:p w:rsidR="0055161E" w:rsidRPr="0055161E" w:rsidRDefault="0055161E" w:rsidP="0055161E">
            <w:pPr>
              <w:tabs>
                <w:tab w:val="left" w:pos="418"/>
                <w:tab w:val="left" w:pos="850"/>
              </w:tabs>
              <w:snapToGrid w:val="0"/>
              <w:rPr>
                <w:sz w:val="22"/>
                <w:szCs w:val="22"/>
              </w:rPr>
            </w:pPr>
          </w:p>
        </w:tc>
        <w:tc>
          <w:tcPr>
            <w:tcW w:w="3185" w:type="dxa"/>
            <w:tcBorders>
              <w:top w:val="single" w:sz="4" w:space="0" w:color="000000"/>
              <w:left w:val="single" w:sz="4" w:space="0" w:color="000000"/>
              <w:bottom w:val="single" w:sz="4" w:space="0" w:color="000000"/>
              <w:right w:val="single" w:sz="4" w:space="0" w:color="000000"/>
            </w:tcBorders>
          </w:tcPr>
          <w:p w:rsidR="0055161E" w:rsidRPr="0055161E" w:rsidRDefault="0055161E" w:rsidP="0055161E">
            <w:pPr>
              <w:tabs>
                <w:tab w:val="left" w:pos="418"/>
                <w:tab w:val="left" w:pos="850"/>
              </w:tabs>
              <w:snapToGrid w:val="0"/>
              <w:rPr>
                <w:sz w:val="22"/>
                <w:szCs w:val="22"/>
              </w:rPr>
            </w:pPr>
            <w:r w:rsidRPr="0055161E">
              <w:rPr>
                <w:sz w:val="22"/>
                <w:szCs w:val="22"/>
              </w:rPr>
              <w:t>Lief</w:t>
            </w:r>
          </w:p>
        </w:tc>
      </w:tr>
      <w:tr w:rsidR="0055161E" w:rsidRPr="0055161E" w:rsidTr="007977D7">
        <w:tc>
          <w:tcPr>
            <w:tcW w:w="3164" w:type="dxa"/>
            <w:tcBorders>
              <w:top w:val="single" w:sz="4" w:space="0" w:color="000000"/>
              <w:left w:val="single" w:sz="4" w:space="0" w:color="000000"/>
              <w:bottom w:val="single" w:sz="4" w:space="0" w:color="000000"/>
            </w:tcBorders>
          </w:tcPr>
          <w:p w:rsidR="0055161E" w:rsidRPr="0055161E" w:rsidRDefault="0055161E" w:rsidP="0055161E">
            <w:pPr>
              <w:tabs>
                <w:tab w:val="left" w:pos="418"/>
                <w:tab w:val="left" w:pos="850"/>
              </w:tabs>
              <w:snapToGrid w:val="0"/>
              <w:rPr>
                <w:sz w:val="22"/>
                <w:szCs w:val="22"/>
              </w:rPr>
            </w:pPr>
          </w:p>
        </w:tc>
        <w:tc>
          <w:tcPr>
            <w:tcW w:w="3165" w:type="dxa"/>
            <w:tcBorders>
              <w:top w:val="single" w:sz="4" w:space="0" w:color="000000"/>
              <w:left w:val="single" w:sz="4" w:space="0" w:color="000000"/>
              <w:bottom w:val="single" w:sz="4" w:space="0" w:color="000000"/>
            </w:tcBorders>
          </w:tcPr>
          <w:p w:rsidR="0055161E" w:rsidRPr="0055161E" w:rsidRDefault="0055161E" w:rsidP="0055161E">
            <w:pPr>
              <w:tabs>
                <w:tab w:val="left" w:pos="418"/>
                <w:tab w:val="left" w:pos="850"/>
              </w:tabs>
              <w:snapToGrid w:val="0"/>
              <w:rPr>
                <w:sz w:val="22"/>
                <w:szCs w:val="22"/>
              </w:rPr>
            </w:pPr>
          </w:p>
        </w:tc>
        <w:tc>
          <w:tcPr>
            <w:tcW w:w="3185" w:type="dxa"/>
            <w:tcBorders>
              <w:top w:val="single" w:sz="4" w:space="0" w:color="000000"/>
              <w:left w:val="single" w:sz="4" w:space="0" w:color="000000"/>
              <w:bottom w:val="single" w:sz="4" w:space="0" w:color="000000"/>
              <w:right w:val="single" w:sz="4" w:space="0" w:color="000000"/>
            </w:tcBorders>
          </w:tcPr>
          <w:p w:rsidR="0055161E" w:rsidRPr="0055161E" w:rsidRDefault="0055161E" w:rsidP="0055161E">
            <w:pPr>
              <w:tabs>
                <w:tab w:val="left" w:pos="418"/>
                <w:tab w:val="left" w:pos="850"/>
              </w:tabs>
              <w:snapToGrid w:val="0"/>
              <w:rPr>
                <w:sz w:val="22"/>
                <w:szCs w:val="22"/>
              </w:rPr>
            </w:pPr>
          </w:p>
        </w:tc>
      </w:tr>
      <w:tr w:rsidR="0055161E" w:rsidRPr="0055161E" w:rsidTr="007977D7">
        <w:tc>
          <w:tcPr>
            <w:tcW w:w="3164" w:type="dxa"/>
            <w:tcBorders>
              <w:top w:val="single" w:sz="4" w:space="0" w:color="000000"/>
              <w:left w:val="single" w:sz="4" w:space="0" w:color="000000"/>
              <w:bottom w:val="single" w:sz="4" w:space="0" w:color="000000"/>
            </w:tcBorders>
          </w:tcPr>
          <w:p w:rsidR="0055161E" w:rsidRPr="0055161E" w:rsidRDefault="0055161E" w:rsidP="0055161E">
            <w:pPr>
              <w:tabs>
                <w:tab w:val="left" w:pos="418"/>
                <w:tab w:val="left" w:pos="850"/>
              </w:tabs>
              <w:snapToGrid w:val="0"/>
              <w:rPr>
                <w:sz w:val="22"/>
                <w:szCs w:val="22"/>
              </w:rPr>
            </w:pPr>
          </w:p>
        </w:tc>
        <w:tc>
          <w:tcPr>
            <w:tcW w:w="3165" w:type="dxa"/>
            <w:tcBorders>
              <w:top w:val="single" w:sz="4" w:space="0" w:color="000000"/>
              <w:left w:val="single" w:sz="4" w:space="0" w:color="000000"/>
              <w:bottom w:val="single" w:sz="4" w:space="0" w:color="000000"/>
            </w:tcBorders>
          </w:tcPr>
          <w:p w:rsidR="0055161E" w:rsidRPr="0055161E" w:rsidRDefault="0055161E" w:rsidP="0055161E">
            <w:pPr>
              <w:tabs>
                <w:tab w:val="left" w:pos="418"/>
                <w:tab w:val="left" w:pos="850"/>
              </w:tabs>
              <w:snapToGrid w:val="0"/>
              <w:rPr>
                <w:sz w:val="22"/>
                <w:szCs w:val="22"/>
              </w:rPr>
            </w:pPr>
          </w:p>
        </w:tc>
        <w:tc>
          <w:tcPr>
            <w:tcW w:w="3185" w:type="dxa"/>
            <w:tcBorders>
              <w:top w:val="single" w:sz="4" w:space="0" w:color="000000"/>
              <w:left w:val="single" w:sz="4" w:space="0" w:color="000000"/>
              <w:bottom w:val="single" w:sz="4" w:space="0" w:color="000000"/>
              <w:right w:val="single" w:sz="4" w:space="0" w:color="000000"/>
            </w:tcBorders>
          </w:tcPr>
          <w:p w:rsidR="0055161E" w:rsidRPr="0055161E" w:rsidRDefault="0055161E" w:rsidP="0055161E">
            <w:pPr>
              <w:tabs>
                <w:tab w:val="left" w:pos="418"/>
                <w:tab w:val="left" w:pos="850"/>
              </w:tabs>
              <w:snapToGrid w:val="0"/>
              <w:rPr>
                <w:sz w:val="22"/>
                <w:szCs w:val="22"/>
              </w:rPr>
            </w:pPr>
          </w:p>
        </w:tc>
      </w:tr>
    </w:tbl>
    <w:p w:rsidR="0055161E" w:rsidRPr="0055161E" w:rsidRDefault="0055161E" w:rsidP="0055161E">
      <w:pPr>
        <w:tabs>
          <w:tab w:val="left" w:pos="418"/>
          <w:tab w:val="left" w:pos="850"/>
        </w:tabs>
        <w:rPr>
          <w:sz w:val="22"/>
          <w:szCs w:val="22"/>
        </w:rPr>
      </w:pPr>
    </w:p>
    <w:tbl>
      <w:tblPr>
        <w:tblW w:w="0" w:type="auto"/>
        <w:tblInd w:w="-10" w:type="dxa"/>
        <w:tblLayout w:type="fixed"/>
        <w:tblLook w:val="0000" w:firstRow="0" w:lastRow="0" w:firstColumn="0" w:lastColumn="0" w:noHBand="0" w:noVBand="0"/>
      </w:tblPr>
      <w:tblGrid>
        <w:gridCol w:w="3164"/>
        <w:gridCol w:w="3165"/>
        <w:gridCol w:w="3185"/>
      </w:tblGrid>
      <w:tr w:rsidR="0055161E" w:rsidRPr="0055161E" w:rsidTr="007977D7">
        <w:tc>
          <w:tcPr>
            <w:tcW w:w="9514" w:type="dxa"/>
            <w:gridSpan w:val="3"/>
            <w:tcBorders>
              <w:top w:val="single" w:sz="4" w:space="0" w:color="000000"/>
              <w:left w:val="single" w:sz="4" w:space="0" w:color="000000"/>
              <w:bottom w:val="single" w:sz="4" w:space="0" w:color="000000"/>
              <w:right w:val="single" w:sz="4" w:space="0" w:color="000000"/>
            </w:tcBorders>
          </w:tcPr>
          <w:p w:rsidR="0055161E" w:rsidRPr="0055161E" w:rsidRDefault="0055161E" w:rsidP="0055161E">
            <w:pPr>
              <w:tabs>
                <w:tab w:val="left" w:pos="418"/>
                <w:tab w:val="left" w:pos="850"/>
              </w:tabs>
              <w:snapToGrid w:val="0"/>
              <w:jc w:val="center"/>
              <w:rPr>
                <w:sz w:val="22"/>
                <w:szCs w:val="22"/>
              </w:rPr>
            </w:pPr>
            <w:r w:rsidRPr="0055161E">
              <w:rPr>
                <w:sz w:val="22"/>
                <w:szCs w:val="22"/>
              </w:rPr>
              <w:t>TWEEDE GROEP</w:t>
            </w:r>
          </w:p>
        </w:tc>
      </w:tr>
      <w:tr w:rsidR="0055161E" w:rsidRPr="0055161E" w:rsidTr="007977D7">
        <w:tc>
          <w:tcPr>
            <w:tcW w:w="3164" w:type="dxa"/>
            <w:tcBorders>
              <w:top w:val="single" w:sz="4" w:space="0" w:color="000000"/>
              <w:left w:val="single" w:sz="4" w:space="0" w:color="000000"/>
              <w:bottom w:val="single" w:sz="4" w:space="0" w:color="000000"/>
            </w:tcBorders>
          </w:tcPr>
          <w:p w:rsidR="0055161E" w:rsidRPr="0055161E" w:rsidRDefault="0055161E" w:rsidP="0055161E">
            <w:pPr>
              <w:tabs>
                <w:tab w:val="left" w:pos="418"/>
                <w:tab w:val="left" w:pos="850"/>
              </w:tabs>
              <w:snapToGrid w:val="0"/>
              <w:rPr>
                <w:sz w:val="22"/>
                <w:szCs w:val="22"/>
              </w:rPr>
            </w:pPr>
            <w:r w:rsidRPr="0055161E">
              <w:rPr>
                <w:sz w:val="22"/>
                <w:szCs w:val="22"/>
              </w:rPr>
              <w:t>1</w:t>
            </w:r>
          </w:p>
        </w:tc>
        <w:tc>
          <w:tcPr>
            <w:tcW w:w="3165" w:type="dxa"/>
            <w:tcBorders>
              <w:top w:val="single" w:sz="4" w:space="0" w:color="000000"/>
              <w:left w:val="single" w:sz="4" w:space="0" w:color="000000"/>
              <w:bottom w:val="single" w:sz="4" w:space="0" w:color="000000"/>
            </w:tcBorders>
          </w:tcPr>
          <w:p w:rsidR="0055161E" w:rsidRPr="0055161E" w:rsidRDefault="0055161E" w:rsidP="0055161E">
            <w:pPr>
              <w:tabs>
                <w:tab w:val="left" w:pos="418"/>
                <w:tab w:val="left" w:pos="850"/>
              </w:tabs>
              <w:snapToGrid w:val="0"/>
              <w:rPr>
                <w:sz w:val="22"/>
                <w:szCs w:val="22"/>
              </w:rPr>
            </w:pPr>
            <w:r w:rsidRPr="0055161E">
              <w:rPr>
                <w:sz w:val="22"/>
                <w:szCs w:val="22"/>
              </w:rPr>
              <w:t>2</w:t>
            </w:r>
          </w:p>
        </w:tc>
        <w:tc>
          <w:tcPr>
            <w:tcW w:w="3185" w:type="dxa"/>
            <w:tcBorders>
              <w:top w:val="single" w:sz="4" w:space="0" w:color="000000"/>
              <w:left w:val="single" w:sz="4" w:space="0" w:color="000000"/>
              <w:bottom w:val="single" w:sz="4" w:space="0" w:color="000000"/>
              <w:right w:val="single" w:sz="4" w:space="0" w:color="000000"/>
            </w:tcBorders>
          </w:tcPr>
          <w:p w:rsidR="0055161E" w:rsidRPr="0055161E" w:rsidRDefault="0055161E" w:rsidP="0055161E">
            <w:pPr>
              <w:tabs>
                <w:tab w:val="left" w:pos="418"/>
                <w:tab w:val="left" w:pos="850"/>
              </w:tabs>
              <w:snapToGrid w:val="0"/>
              <w:rPr>
                <w:sz w:val="22"/>
                <w:szCs w:val="22"/>
              </w:rPr>
            </w:pPr>
            <w:r w:rsidRPr="0055161E">
              <w:rPr>
                <w:sz w:val="22"/>
                <w:szCs w:val="22"/>
              </w:rPr>
              <w:t>3</w:t>
            </w:r>
          </w:p>
        </w:tc>
      </w:tr>
      <w:tr w:rsidR="0055161E" w:rsidRPr="0055161E" w:rsidTr="007977D7">
        <w:tc>
          <w:tcPr>
            <w:tcW w:w="3164" w:type="dxa"/>
            <w:tcBorders>
              <w:top w:val="single" w:sz="4" w:space="0" w:color="000000"/>
              <w:left w:val="single" w:sz="4" w:space="0" w:color="000000"/>
              <w:bottom w:val="single" w:sz="4" w:space="0" w:color="000000"/>
            </w:tcBorders>
          </w:tcPr>
          <w:p w:rsidR="0055161E" w:rsidRPr="0055161E" w:rsidRDefault="0055161E" w:rsidP="0055161E">
            <w:pPr>
              <w:tabs>
                <w:tab w:val="left" w:pos="418"/>
                <w:tab w:val="left" w:pos="850"/>
              </w:tabs>
              <w:snapToGrid w:val="0"/>
              <w:rPr>
                <w:sz w:val="22"/>
                <w:szCs w:val="22"/>
              </w:rPr>
            </w:pPr>
            <w:r w:rsidRPr="0055161E">
              <w:rPr>
                <w:sz w:val="22"/>
                <w:szCs w:val="22"/>
              </w:rPr>
              <w:t>Papa</w:t>
            </w:r>
          </w:p>
        </w:tc>
        <w:tc>
          <w:tcPr>
            <w:tcW w:w="3165" w:type="dxa"/>
            <w:tcBorders>
              <w:top w:val="single" w:sz="4" w:space="0" w:color="000000"/>
              <w:left w:val="single" w:sz="4" w:space="0" w:color="000000"/>
              <w:bottom w:val="single" w:sz="4" w:space="0" w:color="000000"/>
            </w:tcBorders>
          </w:tcPr>
          <w:p w:rsidR="0055161E" w:rsidRPr="0055161E" w:rsidRDefault="0055161E" w:rsidP="0055161E">
            <w:pPr>
              <w:tabs>
                <w:tab w:val="left" w:pos="418"/>
                <w:tab w:val="left" w:pos="850"/>
              </w:tabs>
              <w:snapToGrid w:val="0"/>
              <w:rPr>
                <w:sz w:val="22"/>
                <w:szCs w:val="22"/>
              </w:rPr>
            </w:pPr>
          </w:p>
        </w:tc>
        <w:tc>
          <w:tcPr>
            <w:tcW w:w="3185" w:type="dxa"/>
            <w:tcBorders>
              <w:top w:val="single" w:sz="4" w:space="0" w:color="000000"/>
              <w:left w:val="single" w:sz="4" w:space="0" w:color="000000"/>
              <w:bottom w:val="single" w:sz="4" w:space="0" w:color="000000"/>
              <w:right w:val="single" w:sz="4" w:space="0" w:color="000000"/>
            </w:tcBorders>
          </w:tcPr>
          <w:p w:rsidR="0055161E" w:rsidRPr="0055161E" w:rsidRDefault="0055161E" w:rsidP="0055161E">
            <w:pPr>
              <w:tabs>
                <w:tab w:val="left" w:pos="418"/>
                <w:tab w:val="left" w:pos="850"/>
              </w:tabs>
              <w:snapToGrid w:val="0"/>
              <w:rPr>
                <w:sz w:val="22"/>
                <w:szCs w:val="22"/>
              </w:rPr>
            </w:pPr>
            <w:r w:rsidRPr="0055161E">
              <w:rPr>
                <w:sz w:val="22"/>
                <w:szCs w:val="22"/>
              </w:rPr>
              <w:t>Slapen</w:t>
            </w:r>
          </w:p>
        </w:tc>
      </w:tr>
      <w:tr w:rsidR="0055161E" w:rsidRPr="0055161E" w:rsidTr="007977D7">
        <w:tc>
          <w:tcPr>
            <w:tcW w:w="3164" w:type="dxa"/>
            <w:tcBorders>
              <w:top w:val="single" w:sz="4" w:space="0" w:color="000000"/>
              <w:left w:val="single" w:sz="4" w:space="0" w:color="000000"/>
              <w:bottom w:val="single" w:sz="4" w:space="0" w:color="000000"/>
            </w:tcBorders>
          </w:tcPr>
          <w:p w:rsidR="0055161E" w:rsidRPr="0055161E" w:rsidRDefault="0055161E" w:rsidP="0055161E">
            <w:pPr>
              <w:tabs>
                <w:tab w:val="left" w:pos="418"/>
                <w:tab w:val="left" w:pos="850"/>
              </w:tabs>
              <w:snapToGrid w:val="0"/>
              <w:rPr>
                <w:sz w:val="22"/>
                <w:szCs w:val="22"/>
              </w:rPr>
            </w:pPr>
          </w:p>
        </w:tc>
        <w:tc>
          <w:tcPr>
            <w:tcW w:w="3165" w:type="dxa"/>
            <w:tcBorders>
              <w:top w:val="single" w:sz="4" w:space="0" w:color="000000"/>
              <w:left w:val="single" w:sz="4" w:space="0" w:color="000000"/>
              <w:bottom w:val="single" w:sz="4" w:space="0" w:color="000000"/>
            </w:tcBorders>
          </w:tcPr>
          <w:p w:rsidR="0055161E" w:rsidRPr="0055161E" w:rsidRDefault="0055161E" w:rsidP="0055161E">
            <w:pPr>
              <w:tabs>
                <w:tab w:val="left" w:pos="418"/>
                <w:tab w:val="left" w:pos="850"/>
              </w:tabs>
              <w:snapToGrid w:val="0"/>
              <w:rPr>
                <w:sz w:val="22"/>
                <w:szCs w:val="22"/>
              </w:rPr>
            </w:pPr>
          </w:p>
        </w:tc>
        <w:tc>
          <w:tcPr>
            <w:tcW w:w="3185" w:type="dxa"/>
            <w:tcBorders>
              <w:top w:val="single" w:sz="4" w:space="0" w:color="000000"/>
              <w:left w:val="single" w:sz="4" w:space="0" w:color="000000"/>
              <w:bottom w:val="single" w:sz="4" w:space="0" w:color="000000"/>
              <w:right w:val="single" w:sz="4" w:space="0" w:color="000000"/>
            </w:tcBorders>
          </w:tcPr>
          <w:p w:rsidR="0055161E" w:rsidRPr="0055161E" w:rsidRDefault="0055161E" w:rsidP="0055161E">
            <w:pPr>
              <w:tabs>
                <w:tab w:val="left" w:pos="418"/>
                <w:tab w:val="left" w:pos="850"/>
              </w:tabs>
              <w:snapToGrid w:val="0"/>
              <w:rPr>
                <w:sz w:val="22"/>
                <w:szCs w:val="22"/>
              </w:rPr>
            </w:pPr>
          </w:p>
        </w:tc>
      </w:tr>
      <w:tr w:rsidR="0055161E" w:rsidRPr="0055161E" w:rsidTr="007977D7">
        <w:tc>
          <w:tcPr>
            <w:tcW w:w="3164" w:type="dxa"/>
            <w:tcBorders>
              <w:top w:val="single" w:sz="4" w:space="0" w:color="000000"/>
              <w:left w:val="single" w:sz="4" w:space="0" w:color="000000"/>
              <w:bottom w:val="single" w:sz="4" w:space="0" w:color="000000"/>
            </w:tcBorders>
          </w:tcPr>
          <w:p w:rsidR="0055161E" w:rsidRPr="0055161E" w:rsidRDefault="0055161E" w:rsidP="0055161E">
            <w:pPr>
              <w:tabs>
                <w:tab w:val="left" w:pos="418"/>
                <w:tab w:val="left" w:pos="850"/>
              </w:tabs>
              <w:snapToGrid w:val="0"/>
              <w:rPr>
                <w:sz w:val="22"/>
                <w:szCs w:val="22"/>
              </w:rPr>
            </w:pPr>
          </w:p>
        </w:tc>
        <w:tc>
          <w:tcPr>
            <w:tcW w:w="3165" w:type="dxa"/>
            <w:tcBorders>
              <w:top w:val="single" w:sz="4" w:space="0" w:color="000000"/>
              <w:left w:val="single" w:sz="4" w:space="0" w:color="000000"/>
              <w:bottom w:val="single" w:sz="4" w:space="0" w:color="000000"/>
            </w:tcBorders>
          </w:tcPr>
          <w:p w:rsidR="0055161E" w:rsidRPr="0055161E" w:rsidRDefault="0055161E" w:rsidP="0055161E">
            <w:pPr>
              <w:tabs>
                <w:tab w:val="left" w:pos="418"/>
                <w:tab w:val="left" w:pos="850"/>
              </w:tabs>
              <w:snapToGrid w:val="0"/>
              <w:rPr>
                <w:sz w:val="22"/>
                <w:szCs w:val="22"/>
              </w:rPr>
            </w:pPr>
          </w:p>
        </w:tc>
        <w:tc>
          <w:tcPr>
            <w:tcW w:w="3185" w:type="dxa"/>
            <w:tcBorders>
              <w:top w:val="single" w:sz="4" w:space="0" w:color="000000"/>
              <w:left w:val="single" w:sz="4" w:space="0" w:color="000000"/>
              <w:bottom w:val="single" w:sz="4" w:space="0" w:color="000000"/>
              <w:right w:val="single" w:sz="4" w:space="0" w:color="000000"/>
            </w:tcBorders>
          </w:tcPr>
          <w:p w:rsidR="0055161E" w:rsidRPr="0055161E" w:rsidRDefault="0055161E" w:rsidP="0055161E">
            <w:pPr>
              <w:tabs>
                <w:tab w:val="left" w:pos="418"/>
                <w:tab w:val="left" w:pos="850"/>
              </w:tabs>
              <w:snapToGrid w:val="0"/>
              <w:rPr>
                <w:sz w:val="22"/>
                <w:szCs w:val="22"/>
              </w:rPr>
            </w:pPr>
          </w:p>
        </w:tc>
      </w:tr>
    </w:tbl>
    <w:p w:rsidR="0055161E" w:rsidRPr="0055161E" w:rsidRDefault="0055161E" w:rsidP="0055161E">
      <w:pPr>
        <w:tabs>
          <w:tab w:val="left" w:pos="418"/>
          <w:tab w:val="left" w:pos="850"/>
        </w:tabs>
        <w:rPr>
          <w:sz w:val="22"/>
          <w:szCs w:val="22"/>
        </w:rPr>
      </w:pPr>
    </w:p>
    <w:p w:rsidR="0055161E" w:rsidRPr="0055161E" w:rsidRDefault="0055161E" w:rsidP="0055161E">
      <w:pPr>
        <w:tabs>
          <w:tab w:val="left" w:pos="418"/>
          <w:tab w:val="left" w:pos="850"/>
        </w:tabs>
        <w:rPr>
          <w:sz w:val="22"/>
          <w:szCs w:val="22"/>
        </w:rPr>
      </w:pPr>
      <w:r w:rsidRPr="0055161E">
        <w:rPr>
          <w:sz w:val="22"/>
          <w:szCs w:val="22"/>
        </w:rPr>
        <w:t xml:space="preserve">Doordat de leerlingen de uitingen in twee groepen moeten verdelen, komen ze tot het inzicht dat er soms een </w:t>
      </w:r>
      <w:r w:rsidRPr="0055161E">
        <w:rPr>
          <w:i/>
          <w:sz w:val="22"/>
          <w:szCs w:val="22"/>
        </w:rPr>
        <w:t>zijn-</w:t>
      </w:r>
      <w:r w:rsidRPr="0055161E">
        <w:rPr>
          <w:sz w:val="22"/>
          <w:szCs w:val="22"/>
        </w:rPr>
        <w:t xml:space="preserve">betekenis tussen de woordjes zit, en soms een </w:t>
      </w:r>
      <w:r w:rsidRPr="0055161E">
        <w:rPr>
          <w:i/>
          <w:sz w:val="22"/>
          <w:szCs w:val="22"/>
        </w:rPr>
        <w:t>doen-</w:t>
      </w:r>
      <w:r w:rsidRPr="0055161E">
        <w:rPr>
          <w:sz w:val="22"/>
          <w:szCs w:val="22"/>
        </w:rPr>
        <w:t xml:space="preserve">betekenis. Dit is een abstract concept, dat ten grondslag ligt aan het onderscheid tussen naamwoordelijk en werkwoordelijk gezegde. De leerlingen krijgen vervolgens verschillende woordjes </w:t>
      </w:r>
      <w:r w:rsidRPr="0055161E">
        <w:rPr>
          <w:sz w:val="22"/>
          <w:szCs w:val="22"/>
        </w:rPr>
        <w:lastRenderedPageBreak/>
        <w:t xml:space="preserve">aangeboden (zoals </w:t>
      </w:r>
      <w:r w:rsidRPr="0055161E">
        <w:rPr>
          <w:i/>
          <w:sz w:val="22"/>
          <w:szCs w:val="22"/>
        </w:rPr>
        <w:t>lijkt, wordt, gaat</w:t>
      </w:r>
      <w:r w:rsidRPr="0055161E">
        <w:rPr>
          <w:sz w:val="22"/>
          <w:szCs w:val="22"/>
        </w:rPr>
        <w:t>)</w:t>
      </w:r>
      <w:r w:rsidRPr="0055161E">
        <w:rPr>
          <w:i/>
          <w:sz w:val="22"/>
          <w:szCs w:val="22"/>
        </w:rPr>
        <w:t xml:space="preserve"> </w:t>
      </w:r>
      <w:r w:rsidRPr="0055161E">
        <w:rPr>
          <w:sz w:val="22"/>
          <w:szCs w:val="22"/>
        </w:rPr>
        <w:t>om in de tweede kolom in te vullen. Sommige woorden passen maar in één tabel, andere in beide.</w:t>
      </w:r>
    </w:p>
    <w:p w:rsidR="0055161E" w:rsidRPr="0055161E" w:rsidRDefault="0055161E" w:rsidP="0055161E">
      <w:pPr>
        <w:tabs>
          <w:tab w:val="left" w:pos="418"/>
          <w:tab w:val="left" w:pos="850"/>
        </w:tabs>
        <w:rPr>
          <w:i/>
          <w:sz w:val="22"/>
          <w:szCs w:val="22"/>
        </w:rPr>
      </w:pPr>
      <w:r w:rsidRPr="0055161E">
        <w:rPr>
          <w:sz w:val="22"/>
          <w:szCs w:val="22"/>
        </w:rPr>
        <w:t>Leerlingen ontdekken aldus op een andere manier wat een persoonsvorm is: een woordje dat de verbinding tussen onderwerp en gezegde verzorgt. Er zijn persoonsvormen die horen bij de eerste groep en persoonsvormen die horen bij de tweede groep. Vervolgens kan de docent met de leerlingen de stap maken naar de grammaticale begrippen die hierbij horen. Het eerste betekenisverband uit de eerste groep is een naamwoordelijk verband (mama is lief). Het tweede betekenisverband is een werkwoordelijk verband (papa doet slapen). Op deze manier worden leerlingen op een actieve manier bewustgemaakt van de begrippen naamwoordelijk en werkwoordelijk gezegde.</w:t>
      </w:r>
      <w:r w:rsidRPr="0055161E">
        <w:rPr>
          <w:i/>
          <w:sz w:val="22"/>
          <w:szCs w:val="22"/>
        </w:rPr>
        <w:t xml:space="preserve"> </w:t>
      </w:r>
      <w:r w:rsidRPr="0055161E">
        <w:rPr>
          <w:sz w:val="22"/>
          <w:szCs w:val="22"/>
        </w:rPr>
        <w:t xml:space="preserve">Een categorie van begrippen waar menig leerling in het traditionele grammaticaonderwijs veel moeite mee heeft. </w:t>
      </w:r>
    </w:p>
    <w:sectPr w:rsidR="0055161E" w:rsidRPr="005516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61E"/>
    <w:rsid w:val="004C5F7E"/>
    <w:rsid w:val="0055161E"/>
    <w:rsid w:val="006D7E3D"/>
    <w:rsid w:val="007555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5161E"/>
    <w:pPr>
      <w:suppressAutoHyphens/>
      <w:spacing w:after="0" w:line="240" w:lineRule="auto"/>
    </w:pPr>
    <w:rPr>
      <w:rFonts w:ascii="Arial" w:eastAsia="Times New Roman" w:hAnsi="Arial" w:cs="Arial"/>
      <w:sz w:val="18"/>
      <w:szCs w:val="18"/>
      <w:lang w:eastAsia="ar-SA"/>
    </w:rPr>
  </w:style>
  <w:style w:type="paragraph" w:styleId="Kop1">
    <w:name w:val="heading 1"/>
    <w:basedOn w:val="Standaard"/>
    <w:next w:val="Standaard"/>
    <w:link w:val="Kop1Char"/>
    <w:uiPriority w:val="9"/>
    <w:qFormat/>
    <w:rsid w:val="005516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55161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5161E"/>
    <w:rPr>
      <w:rFonts w:asciiTheme="majorHAnsi" w:eastAsiaTheme="majorEastAsia" w:hAnsiTheme="majorHAnsi" w:cstheme="majorBidi"/>
      <w:b/>
      <w:bCs/>
      <w:color w:val="365F91" w:themeColor="accent1" w:themeShade="BF"/>
      <w:sz w:val="28"/>
      <w:szCs w:val="28"/>
      <w:lang w:eastAsia="ar-SA"/>
    </w:rPr>
  </w:style>
  <w:style w:type="character" w:customStyle="1" w:styleId="Kop2Char">
    <w:name w:val="Kop 2 Char"/>
    <w:basedOn w:val="Standaardalinea-lettertype"/>
    <w:link w:val="Kop2"/>
    <w:uiPriority w:val="9"/>
    <w:rsid w:val="0055161E"/>
    <w:rPr>
      <w:rFonts w:asciiTheme="majorHAnsi" w:eastAsiaTheme="majorEastAsia" w:hAnsiTheme="majorHAnsi" w:cstheme="majorBidi"/>
      <w:b/>
      <w:bCs/>
      <w:color w:val="4F81BD" w:themeColor="accent1"/>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5161E"/>
    <w:pPr>
      <w:suppressAutoHyphens/>
      <w:spacing w:after="0" w:line="240" w:lineRule="auto"/>
    </w:pPr>
    <w:rPr>
      <w:rFonts w:ascii="Arial" w:eastAsia="Times New Roman" w:hAnsi="Arial" w:cs="Arial"/>
      <w:sz w:val="18"/>
      <w:szCs w:val="18"/>
      <w:lang w:eastAsia="ar-SA"/>
    </w:rPr>
  </w:style>
  <w:style w:type="paragraph" w:styleId="Kop1">
    <w:name w:val="heading 1"/>
    <w:basedOn w:val="Standaard"/>
    <w:next w:val="Standaard"/>
    <w:link w:val="Kop1Char"/>
    <w:uiPriority w:val="9"/>
    <w:qFormat/>
    <w:rsid w:val="005516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55161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5161E"/>
    <w:rPr>
      <w:rFonts w:asciiTheme="majorHAnsi" w:eastAsiaTheme="majorEastAsia" w:hAnsiTheme="majorHAnsi" w:cstheme="majorBidi"/>
      <w:b/>
      <w:bCs/>
      <w:color w:val="365F91" w:themeColor="accent1" w:themeShade="BF"/>
      <w:sz w:val="28"/>
      <w:szCs w:val="28"/>
      <w:lang w:eastAsia="ar-SA"/>
    </w:rPr>
  </w:style>
  <w:style w:type="character" w:customStyle="1" w:styleId="Kop2Char">
    <w:name w:val="Kop 2 Char"/>
    <w:basedOn w:val="Standaardalinea-lettertype"/>
    <w:link w:val="Kop2"/>
    <w:uiPriority w:val="9"/>
    <w:rsid w:val="0055161E"/>
    <w:rPr>
      <w:rFonts w:asciiTheme="majorHAnsi" w:eastAsiaTheme="majorEastAsia" w:hAnsiTheme="majorHAnsi" w:cstheme="majorBidi"/>
      <w:b/>
      <w:bCs/>
      <w:color w:val="4F81BD" w:themeColor="accent1"/>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501</Words>
  <Characters>2760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Expertisecentrum Nederlands B.V.</Company>
  <LinksUpToDate>false</LinksUpToDate>
  <CharactersWithSpaces>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Teunissen</dc:creator>
  <cp:lastModifiedBy>Cindy Teunissen</cp:lastModifiedBy>
  <cp:revision>1</cp:revision>
  <dcterms:created xsi:type="dcterms:W3CDTF">2012-08-27T08:24:00Z</dcterms:created>
  <dcterms:modified xsi:type="dcterms:W3CDTF">2012-08-27T08:44:00Z</dcterms:modified>
</cp:coreProperties>
</file>